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F2" w:rsidRDefault="009D10F2" w:rsidP="00E62A86">
      <w:pPr>
        <w:pStyle w:val="Heading1"/>
        <w:numPr>
          <w:ilvl w:val="0"/>
          <w:numId w:val="0"/>
        </w:numPr>
      </w:pPr>
      <w:bookmarkStart w:id="0" w:name="_Toc288131448"/>
      <w:r>
        <w:t>CUSC Workgroup Consultation Response Proforma</w:t>
      </w:r>
      <w:bookmarkEnd w:id="0"/>
    </w:p>
    <w:p w:rsidR="009D10F2" w:rsidRDefault="009D10F2" w:rsidP="00E62A86">
      <w:pPr>
        <w:rPr>
          <w:rFonts w:cs="Arial"/>
          <w:b/>
          <w:szCs w:val="22"/>
        </w:rPr>
      </w:pPr>
    </w:p>
    <w:p w:rsidR="009D10F2" w:rsidRPr="00651F79" w:rsidRDefault="009D10F2" w:rsidP="00E62A86">
      <w:pPr>
        <w:rPr>
          <w:rFonts w:cs="Arial"/>
          <w:b/>
          <w:sz w:val="24"/>
        </w:rPr>
      </w:pPr>
      <w:r>
        <w:rPr>
          <w:rFonts w:cs="Arial"/>
          <w:b/>
          <w:sz w:val="24"/>
        </w:rPr>
        <w:t xml:space="preserve">CMP222 – User Commitment for non-generation Users </w:t>
      </w:r>
    </w:p>
    <w:p w:rsidR="009D10F2" w:rsidRPr="003F639A" w:rsidRDefault="009D10F2" w:rsidP="00E62A86">
      <w:pPr>
        <w:rPr>
          <w:rFonts w:cs="Arial"/>
          <w:szCs w:val="22"/>
        </w:rPr>
      </w:pPr>
    </w:p>
    <w:p w:rsidR="009D10F2" w:rsidRPr="003F639A" w:rsidRDefault="009D10F2"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9D10F2" w:rsidRPr="00694354" w:rsidRDefault="009D10F2" w:rsidP="00E62A86">
      <w:pPr>
        <w:pStyle w:val="BodyText"/>
        <w:ind w:right="-97"/>
        <w:rPr>
          <w:rFonts w:cs="Arial"/>
          <w:spacing w:val="-3"/>
          <w:szCs w:val="22"/>
        </w:rPr>
      </w:pPr>
      <w:r w:rsidRPr="00694354">
        <w:rPr>
          <w:rFonts w:cs="Arial"/>
          <w:spacing w:val="-3"/>
          <w:szCs w:val="22"/>
        </w:rPr>
        <w:t xml:space="preserve">Please send your responses </w:t>
      </w:r>
      <w:r>
        <w:rPr>
          <w:rFonts w:cs="Arial"/>
          <w:spacing w:val="-3"/>
          <w:szCs w:val="22"/>
        </w:rPr>
        <w:t>by</w:t>
      </w:r>
      <w:r w:rsidRPr="00694354">
        <w:rPr>
          <w:rFonts w:cs="Arial"/>
          <w:b/>
          <w:spacing w:val="-3"/>
          <w:szCs w:val="22"/>
        </w:rPr>
        <w:t xml:space="preserve"> </w:t>
      </w:r>
      <w:r>
        <w:rPr>
          <w:rFonts w:cs="Arial"/>
          <w:b/>
          <w:spacing w:val="-3"/>
          <w:szCs w:val="22"/>
        </w:rPr>
        <w:t>20/01/2014</w:t>
      </w:r>
      <w:r w:rsidRPr="00694354">
        <w:rPr>
          <w:rFonts w:cs="Arial"/>
          <w:spacing w:val="-3"/>
          <w:szCs w:val="22"/>
        </w:rPr>
        <w:t xml:space="preserve"> to </w:t>
      </w:r>
      <w:hyperlink r:id="rId7" w:history="1">
        <w:r w:rsidRPr="00703876">
          <w:rPr>
            <w:rStyle w:val="Hyperlink"/>
            <w:rFonts w:cs="Arial"/>
            <w:spacing w:val="-3"/>
            <w:szCs w:val="22"/>
          </w:rPr>
          <w:t>cusc.team@nationalgrid.com</w:t>
        </w:r>
      </w:hyperlink>
      <w:r>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9D10F2" w:rsidRPr="003F639A" w:rsidRDefault="009D10F2" w:rsidP="00E62A86">
      <w:pPr>
        <w:rPr>
          <w:rFonts w:cs="Arial"/>
          <w:szCs w:val="22"/>
        </w:rPr>
      </w:pPr>
      <w:r w:rsidRPr="00651F79">
        <w:rPr>
          <w:rFonts w:cs="Arial"/>
          <w:szCs w:val="22"/>
        </w:rPr>
        <w:t xml:space="preserve">Any queries on the content of the consultation should be addressed to </w:t>
      </w:r>
      <w:r>
        <w:rPr>
          <w:rFonts w:cs="Arial"/>
          <w:szCs w:val="22"/>
        </w:rPr>
        <w:t xml:space="preserve">Wayne Mullins at </w:t>
      </w:r>
      <w:hyperlink r:id="rId8" w:history="1">
        <w:r w:rsidRPr="00E531A1">
          <w:rPr>
            <w:rStyle w:val="Hyperlink"/>
            <w:rFonts w:cs="Arial"/>
            <w:szCs w:val="22"/>
          </w:rPr>
          <w:t>Wayne.Mullins@nationalgrid.com</w:t>
        </w:r>
      </w:hyperlink>
      <w:r>
        <w:rPr>
          <w:rFonts w:cs="Arial"/>
          <w:szCs w:val="22"/>
        </w:rPr>
        <w:t xml:space="preserve">. </w:t>
      </w:r>
    </w:p>
    <w:p w:rsidR="009D10F2" w:rsidRPr="00651F79" w:rsidRDefault="009D10F2" w:rsidP="00E62A86">
      <w:pPr>
        <w:rPr>
          <w:rFonts w:cs="Arial"/>
          <w:szCs w:val="22"/>
        </w:rPr>
      </w:pPr>
    </w:p>
    <w:p w:rsidR="009D10F2" w:rsidRPr="00651F79" w:rsidRDefault="009D10F2"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9D10F2" w:rsidRDefault="009D10F2"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402"/>
        <w:gridCol w:w="6558"/>
      </w:tblGrid>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Respondent:</w:t>
            </w:r>
          </w:p>
        </w:tc>
        <w:tc>
          <w:tcPr>
            <w:tcW w:w="6558" w:type="dxa"/>
          </w:tcPr>
          <w:p w:rsidR="009D10F2" w:rsidRPr="00651F79" w:rsidRDefault="009D10F2" w:rsidP="00E62A86">
            <w:pPr>
              <w:pStyle w:val="BodyText"/>
              <w:rPr>
                <w:rFonts w:cs="Arial"/>
                <w:i/>
                <w:szCs w:val="22"/>
              </w:rPr>
            </w:pPr>
            <w:r w:rsidRPr="00651F79">
              <w:rPr>
                <w:rFonts w:cs="Arial"/>
                <w:i/>
                <w:szCs w:val="22"/>
              </w:rPr>
              <w:t>Please insert your name and contact details (phone number or email address)</w:t>
            </w:r>
          </w:p>
        </w:tc>
      </w:tr>
      <w:tr w:rsidR="009D10F2" w:rsidRPr="00170E5E" w:rsidTr="00E62A86">
        <w:trPr>
          <w:trHeight w:val="317"/>
        </w:trPr>
        <w:tc>
          <w:tcPr>
            <w:tcW w:w="3402" w:type="dxa"/>
          </w:tcPr>
          <w:p w:rsidR="009D10F2" w:rsidRPr="00651F79" w:rsidRDefault="009D10F2" w:rsidP="00E62A86">
            <w:pPr>
              <w:pStyle w:val="BodyText"/>
              <w:rPr>
                <w:rFonts w:cs="Arial"/>
                <w:b/>
                <w:szCs w:val="22"/>
              </w:rPr>
            </w:pPr>
            <w:r w:rsidRPr="00651F79">
              <w:rPr>
                <w:rFonts w:cs="Arial"/>
                <w:b/>
                <w:szCs w:val="22"/>
              </w:rPr>
              <w:t>Company Name:</w:t>
            </w:r>
          </w:p>
        </w:tc>
        <w:tc>
          <w:tcPr>
            <w:tcW w:w="6558" w:type="dxa"/>
          </w:tcPr>
          <w:p w:rsidR="009D10F2" w:rsidRPr="00651F79" w:rsidRDefault="009D10F2" w:rsidP="00E62A86">
            <w:pPr>
              <w:pStyle w:val="BodyText"/>
              <w:rPr>
                <w:rFonts w:cs="Arial"/>
                <w:i/>
                <w:szCs w:val="22"/>
              </w:rPr>
            </w:pPr>
            <w:r w:rsidRPr="00651F79">
              <w:rPr>
                <w:rFonts w:cs="Arial"/>
                <w:i/>
                <w:szCs w:val="22"/>
              </w:rPr>
              <w:t>Please insert Company Name</w:t>
            </w:r>
          </w:p>
        </w:tc>
      </w:tr>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9D10F2" w:rsidRPr="00651F79" w:rsidRDefault="009D10F2" w:rsidP="00E62A86">
            <w:pPr>
              <w:pStyle w:val="BodyText"/>
              <w:rPr>
                <w:rFonts w:cs="Arial"/>
                <w:b/>
                <w:szCs w:val="22"/>
              </w:rPr>
            </w:pPr>
            <w:r w:rsidRPr="00651F79">
              <w:rPr>
                <w:rFonts w:cs="Arial"/>
                <w:b/>
                <w:szCs w:val="22"/>
              </w:rPr>
              <w:t>(Please include any issues, suggestions or queries)</w:t>
            </w:r>
          </w:p>
          <w:p w:rsidR="009D10F2" w:rsidRPr="00651F79" w:rsidRDefault="009D10F2" w:rsidP="00E62A86">
            <w:pPr>
              <w:pStyle w:val="BodyText"/>
              <w:rPr>
                <w:rFonts w:cs="Arial"/>
                <w:b/>
                <w:szCs w:val="22"/>
              </w:rPr>
            </w:pPr>
          </w:p>
        </w:tc>
        <w:tc>
          <w:tcPr>
            <w:tcW w:w="6558" w:type="dxa"/>
          </w:tcPr>
          <w:p w:rsidR="009D10F2" w:rsidRPr="00651F79" w:rsidRDefault="009D10F2" w:rsidP="00E62A86">
            <w:pPr>
              <w:pStyle w:val="BodyText"/>
              <w:rPr>
                <w:rFonts w:cs="Arial"/>
                <w:szCs w:val="22"/>
              </w:rPr>
            </w:pPr>
          </w:p>
        </w:tc>
      </w:tr>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Do you believe that the proposed original or any of the alternatives better facilitate the Applicable CUSC Objectives?  Please include your reasoning.</w:t>
            </w:r>
          </w:p>
          <w:p w:rsidR="009D10F2" w:rsidRPr="00651F79" w:rsidRDefault="009D10F2" w:rsidP="00E62A86">
            <w:pPr>
              <w:pStyle w:val="BodyText"/>
              <w:rPr>
                <w:rFonts w:cs="Arial"/>
                <w:b/>
                <w:szCs w:val="22"/>
              </w:rPr>
            </w:pPr>
          </w:p>
        </w:tc>
        <w:tc>
          <w:tcPr>
            <w:tcW w:w="6558" w:type="dxa"/>
          </w:tcPr>
          <w:p w:rsidR="009D10F2" w:rsidRPr="00651F79" w:rsidRDefault="009D10F2" w:rsidP="0046151E">
            <w:pPr>
              <w:pStyle w:val="BodyText"/>
              <w:rPr>
                <w:rFonts w:cs="Arial"/>
                <w:i/>
                <w:szCs w:val="22"/>
              </w:rPr>
            </w:pPr>
            <w:r w:rsidRPr="00651F79">
              <w:rPr>
                <w:rFonts w:cs="Arial"/>
                <w:i/>
                <w:szCs w:val="22"/>
              </w:rPr>
              <w:t xml:space="preserve">For reference, the Applicable CUSC Objectives </w:t>
            </w:r>
            <w:r>
              <w:rPr>
                <w:rFonts w:cs="Arial"/>
                <w:i/>
                <w:szCs w:val="22"/>
              </w:rPr>
              <w:t xml:space="preserve">for the Use of System Charging Methodology </w:t>
            </w:r>
            <w:r w:rsidRPr="00651F79">
              <w:rPr>
                <w:rFonts w:cs="Arial"/>
                <w:i/>
                <w:szCs w:val="22"/>
              </w:rPr>
              <w:t>are:</w:t>
            </w:r>
          </w:p>
          <w:p w:rsidR="009D10F2" w:rsidRPr="00651F79" w:rsidRDefault="009D10F2" w:rsidP="0046151E">
            <w:pPr>
              <w:pStyle w:val="BodyText"/>
              <w:rPr>
                <w:rFonts w:cs="Arial"/>
                <w:i/>
                <w:szCs w:val="22"/>
              </w:rPr>
            </w:pPr>
            <w:r w:rsidRPr="00651F79">
              <w:rPr>
                <w:rFonts w:cs="Arial"/>
                <w:i/>
                <w:szCs w:val="22"/>
              </w:rPr>
              <w:t>(a</w:t>
            </w:r>
            <w:r>
              <w:rPr>
                <w:rFonts w:cs="Arial"/>
                <w:i/>
                <w:szCs w:val="22"/>
              </w:rPr>
              <w:t>) that compliance with the use of system charging methodology facilitates effective competition in the generation and supply of electricity and (so far as is consistent therewith) facilitates competition in the sale, distribution and purchase of electricity;</w:t>
            </w:r>
          </w:p>
          <w:p w:rsidR="009D10F2" w:rsidRPr="004E3D20" w:rsidRDefault="009D10F2" w:rsidP="0046151E">
            <w:pPr>
              <w:pStyle w:val="BodyText"/>
              <w:rPr>
                <w:rFonts w:cs="Arial"/>
                <w:i/>
                <w:szCs w:val="22"/>
              </w:rPr>
            </w:pPr>
            <w:r w:rsidRPr="00651F79">
              <w:rPr>
                <w:rFonts w:cs="Arial"/>
                <w:i/>
                <w:szCs w:val="22"/>
              </w:rPr>
              <w:t xml:space="preserve">(b) </w:t>
            </w:r>
            <w:r>
              <w:rPr>
                <w:rFonts w:cs="Arial"/>
                <w:i/>
                <w:szCs w:val="22"/>
              </w:rPr>
              <w:t xml:space="preserve">that </w:t>
            </w:r>
            <w:r w:rsidRPr="00B468C5">
              <w:rPr>
                <w:i/>
                <w:szCs w:val="22"/>
              </w:rPr>
              <w:t>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9D10F2" w:rsidRDefault="009D10F2" w:rsidP="0046151E">
            <w:pPr>
              <w:pStyle w:val="BodyText"/>
              <w:rPr>
                <w:i/>
                <w:szCs w:val="22"/>
              </w:rPr>
            </w:pPr>
            <w:r w:rsidRPr="004E3D20">
              <w:rPr>
                <w:rFonts w:cs="Arial"/>
                <w:i/>
                <w:szCs w:val="22"/>
              </w:rPr>
              <w:t xml:space="preserve">(c) </w:t>
            </w:r>
            <w:r>
              <w:rPr>
                <w:rFonts w:cs="Arial"/>
                <w:i/>
              </w:rPr>
              <w:t xml:space="preserve">that, </w:t>
            </w:r>
            <w:r w:rsidRPr="00B468C5">
              <w:rPr>
                <w:i/>
                <w:szCs w:val="22"/>
              </w:rPr>
              <w:t>so far as is consistent with sub-paragraphs (a) and (b), the use of system charging methodology, as far as is reasonably practicable, properly takes account of the developments in transmission licensees' transmission businesses.</w:t>
            </w:r>
          </w:p>
          <w:p w:rsidR="009D10F2" w:rsidRPr="000573CD" w:rsidRDefault="009D10F2" w:rsidP="00F832F5">
            <w:pPr>
              <w:tabs>
                <w:tab w:val="left" w:pos="1080"/>
              </w:tabs>
              <w:ind w:left="1080" w:hanging="513"/>
              <w:rPr>
                <w:szCs w:val="22"/>
              </w:rPr>
            </w:pPr>
          </w:p>
          <w:p w:rsidR="009D10F2" w:rsidRPr="00651F79" w:rsidRDefault="009D10F2" w:rsidP="00E965AC">
            <w:pPr>
              <w:tabs>
                <w:tab w:val="left" w:pos="460"/>
              </w:tabs>
              <w:autoSpaceDE w:val="0"/>
              <w:autoSpaceDN w:val="0"/>
              <w:adjustRightInd w:val="0"/>
              <w:ind w:left="720"/>
              <w:rPr>
                <w:rFonts w:cs="Arial"/>
                <w:i/>
                <w:szCs w:val="22"/>
              </w:rPr>
            </w:pPr>
          </w:p>
        </w:tc>
      </w:tr>
    </w:tbl>
    <w:p w:rsidR="009D10F2" w:rsidRDefault="009D10F2" w:rsidP="00E62A86"/>
    <w:p w:rsidR="009D10F2" w:rsidRDefault="009D10F2" w:rsidP="00E62A86"/>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402"/>
        <w:gridCol w:w="6558"/>
      </w:tblGrid>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Do you support the proposed implementation approach?  If not, please state why and provide an alternative suggestion where possible.</w:t>
            </w:r>
          </w:p>
          <w:p w:rsidR="009D10F2" w:rsidRPr="00651F79" w:rsidRDefault="009D10F2" w:rsidP="00E62A86">
            <w:pPr>
              <w:pStyle w:val="BodyText"/>
              <w:rPr>
                <w:rFonts w:cs="Arial"/>
                <w:b/>
                <w:szCs w:val="22"/>
              </w:rPr>
            </w:pPr>
          </w:p>
        </w:tc>
        <w:tc>
          <w:tcPr>
            <w:tcW w:w="6558" w:type="dxa"/>
          </w:tcPr>
          <w:p w:rsidR="009D10F2" w:rsidRPr="00651F79" w:rsidRDefault="009D10F2" w:rsidP="00E62A86">
            <w:pPr>
              <w:pStyle w:val="BodyText"/>
              <w:rPr>
                <w:rFonts w:cs="Arial"/>
                <w:i/>
                <w:szCs w:val="22"/>
              </w:rPr>
            </w:pPr>
          </w:p>
        </w:tc>
      </w:tr>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 xml:space="preserve">Do you have any other comments? </w:t>
            </w:r>
          </w:p>
          <w:p w:rsidR="009D10F2" w:rsidRPr="00651F79" w:rsidRDefault="009D10F2" w:rsidP="00E62A86">
            <w:pPr>
              <w:pStyle w:val="BodyText"/>
              <w:rPr>
                <w:rFonts w:cs="Arial"/>
                <w:b/>
                <w:szCs w:val="22"/>
              </w:rPr>
            </w:pPr>
          </w:p>
        </w:tc>
        <w:tc>
          <w:tcPr>
            <w:tcW w:w="6558" w:type="dxa"/>
          </w:tcPr>
          <w:p w:rsidR="009D10F2" w:rsidRPr="00651F79" w:rsidRDefault="009D10F2" w:rsidP="00E62A86">
            <w:pPr>
              <w:pStyle w:val="BodyText"/>
              <w:rPr>
                <w:rFonts w:cs="Arial"/>
                <w:i/>
                <w:szCs w:val="22"/>
              </w:rPr>
            </w:pPr>
          </w:p>
        </w:tc>
      </w:tr>
      <w:tr w:rsidR="009D10F2" w:rsidRPr="00170E5E" w:rsidTr="00E62A86">
        <w:tc>
          <w:tcPr>
            <w:tcW w:w="3402" w:type="dxa"/>
          </w:tcPr>
          <w:p w:rsidR="009D10F2" w:rsidRPr="00651F79" w:rsidRDefault="009D10F2" w:rsidP="00E62A86">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9D10F2" w:rsidRPr="00651F79" w:rsidRDefault="009D10F2" w:rsidP="00E62A86">
            <w:pPr>
              <w:pStyle w:val="BodyText"/>
              <w:rPr>
                <w:rFonts w:cs="Arial"/>
                <w:b/>
                <w:szCs w:val="22"/>
              </w:rPr>
            </w:pPr>
          </w:p>
        </w:tc>
        <w:tc>
          <w:tcPr>
            <w:tcW w:w="6558" w:type="dxa"/>
          </w:tcPr>
          <w:p w:rsidR="009D10F2" w:rsidRPr="00651F79" w:rsidRDefault="009D10F2" w:rsidP="00E62A86">
            <w:pPr>
              <w:pStyle w:val="BodyText"/>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2"/>
            </w:r>
            <w:r w:rsidRPr="00651F79">
              <w:rPr>
                <w:rFonts w:cs="Arial"/>
                <w:i/>
                <w:szCs w:val="22"/>
              </w:rPr>
              <w:t xml:space="preserve">, and return to the above email address with your completed </w:t>
            </w:r>
            <w:r>
              <w:rPr>
                <w:rFonts w:cs="Arial"/>
                <w:i/>
                <w:szCs w:val="22"/>
              </w:rPr>
              <w:t>Workgroup</w:t>
            </w:r>
            <w:r w:rsidRPr="00651F79">
              <w:rPr>
                <w:rFonts w:cs="Arial"/>
                <w:i/>
                <w:szCs w:val="22"/>
              </w:rPr>
              <w:t xml:space="preserve"> Consultation response proforma.</w:t>
            </w:r>
          </w:p>
          <w:p w:rsidR="009D10F2" w:rsidRPr="00651F79" w:rsidRDefault="009D10F2" w:rsidP="00E62A86">
            <w:pPr>
              <w:pStyle w:val="BodyText"/>
              <w:rPr>
                <w:rFonts w:cs="Arial"/>
                <w:i/>
                <w:szCs w:val="22"/>
              </w:rPr>
            </w:pPr>
          </w:p>
        </w:tc>
      </w:tr>
    </w:tbl>
    <w:p w:rsidR="009D10F2" w:rsidRDefault="009D10F2" w:rsidP="00E62A86">
      <w:pPr>
        <w:rPr>
          <w:rFonts w:cs="Arial"/>
          <w:szCs w:val="22"/>
        </w:rPr>
      </w:pPr>
    </w:p>
    <w:p w:rsidR="009D10F2" w:rsidRPr="00651F79" w:rsidRDefault="009D10F2" w:rsidP="00E62A86">
      <w:pPr>
        <w:rPr>
          <w:rFonts w:cs="Arial"/>
          <w:szCs w:val="22"/>
        </w:rPr>
      </w:pPr>
    </w:p>
    <w:p w:rsidR="009D10F2" w:rsidRPr="00651F79" w:rsidRDefault="009D10F2" w:rsidP="00E62A86">
      <w:pPr>
        <w:rPr>
          <w:rFonts w:cs="Arial"/>
          <w:b/>
          <w:szCs w:val="22"/>
        </w:rPr>
      </w:pPr>
      <w:r>
        <w:rPr>
          <w:rFonts w:cs="Arial"/>
          <w:b/>
          <w:szCs w:val="22"/>
        </w:rPr>
        <w:t xml:space="preserve">Specific questions </w:t>
      </w:r>
      <w:r w:rsidRPr="00E965AC">
        <w:rPr>
          <w:rFonts w:cs="Arial"/>
          <w:b/>
          <w:szCs w:val="22"/>
        </w:rPr>
        <w:t>for CMP222</w:t>
      </w:r>
      <w:r w:rsidRPr="00651F79">
        <w:rPr>
          <w:rFonts w:cs="Arial"/>
          <w:b/>
          <w:szCs w:val="22"/>
        </w:rPr>
        <w:t xml:space="preserve"> </w:t>
      </w:r>
    </w:p>
    <w:p w:rsidR="009D10F2" w:rsidRPr="00651F79" w:rsidRDefault="009D10F2"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67"/>
        <w:gridCol w:w="3057"/>
        <w:gridCol w:w="6336"/>
      </w:tblGrid>
      <w:tr w:rsidR="009D10F2" w:rsidRPr="00651F79" w:rsidTr="00E62A86">
        <w:trPr>
          <w:cantSplit/>
          <w:trHeight w:val="267"/>
          <w:tblHeader/>
        </w:trPr>
        <w:tc>
          <w:tcPr>
            <w:tcW w:w="567" w:type="dxa"/>
          </w:tcPr>
          <w:p w:rsidR="009D10F2" w:rsidRPr="00651F79" w:rsidRDefault="009D10F2" w:rsidP="00E62A86">
            <w:pPr>
              <w:rPr>
                <w:rFonts w:cs="Arial"/>
                <w:b/>
                <w:szCs w:val="22"/>
              </w:rPr>
            </w:pPr>
            <w:r w:rsidRPr="00651F79">
              <w:rPr>
                <w:rFonts w:cs="Arial"/>
                <w:b/>
                <w:szCs w:val="22"/>
              </w:rPr>
              <w:t>Q</w:t>
            </w:r>
          </w:p>
        </w:tc>
        <w:tc>
          <w:tcPr>
            <w:tcW w:w="3057" w:type="dxa"/>
          </w:tcPr>
          <w:p w:rsidR="009D10F2" w:rsidRPr="00651F79" w:rsidRDefault="009D10F2" w:rsidP="00E62A86">
            <w:pPr>
              <w:rPr>
                <w:rFonts w:cs="Arial"/>
                <w:b/>
                <w:szCs w:val="22"/>
              </w:rPr>
            </w:pPr>
            <w:r w:rsidRPr="00651F79">
              <w:rPr>
                <w:rFonts w:cs="Arial"/>
                <w:b/>
                <w:szCs w:val="22"/>
              </w:rPr>
              <w:t>Question</w:t>
            </w:r>
          </w:p>
        </w:tc>
        <w:tc>
          <w:tcPr>
            <w:tcW w:w="6336" w:type="dxa"/>
          </w:tcPr>
          <w:p w:rsidR="009D10F2" w:rsidRPr="00651F79" w:rsidRDefault="009D10F2" w:rsidP="00E62A86">
            <w:pPr>
              <w:rPr>
                <w:rFonts w:cs="Arial"/>
                <w:b/>
                <w:szCs w:val="22"/>
              </w:rPr>
            </w:pPr>
            <w:r w:rsidRPr="00651F79">
              <w:rPr>
                <w:rFonts w:cs="Arial"/>
                <w:b/>
                <w:szCs w:val="22"/>
              </w:rPr>
              <w:t>Response</w:t>
            </w:r>
          </w:p>
        </w:tc>
      </w:tr>
      <w:tr w:rsidR="009D10F2" w:rsidRPr="00651F79" w:rsidTr="00E62A86">
        <w:trPr>
          <w:cantSplit/>
          <w:trHeight w:val="267"/>
        </w:trPr>
        <w:tc>
          <w:tcPr>
            <w:tcW w:w="567" w:type="dxa"/>
          </w:tcPr>
          <w:p w:rsidR="009D10F2" w:rsidRPr="00651F79" w:rsidRDefault="009D10F2" w:rsidP="00E62A86">
            <w:pPr>
              <w:rPr>
                <w:rFonts w:cs="Arial"/>
                <w:szCs w:val="22"/>
              </w:rPr>
            </w:pPr>
            <w:r>
              <w:rPr>
                <w:rFonts w:cs="Arial"/>
                <w:szCs w:val="22"/>
              </w:rPr>
              <w:t>1</w:t>
            </w:r>
          </w:p>
        </w:tc>
        <w:tc>
          <w:tcPr>
            <w:tcW w:w="3057" w:type="dxa"/>
          </w:tcPr>
          <w:p w:rsidR="009D10F2" w:rsidRPr="00E965AC" w:rsidRDefault="009D10F2" w:rsidP="00E965AC">
            <w:r w:rsidRPr="00E965AC">
              <w:t>The W</w:t>
            </w:r>
            <w:r>
              <w:t xml:space="preserve">orkgroup asks for </w:t>
            </w:r>
            <w:r w:rsidRPr="00E965AC">
              <w:t>views and evidence for alternative security percentages (than 100%, 42%, 20%) to be applied to pre-commissioning Interconnectors</w:t>
            </w:r>
            <w:r>
              <w:t>.</w:t>
            </w:r>
          </w:p>
          <w:p w:rsidR="009D10F2" w:rsidRPr="00E62A86" w:rsidRDefault="009D10F2" w:rsidP="00057443">
            <w:pPr>
              <w:rPr>
                <w:rFonts w:cs="Arial"/>
                <w:szCs w:val="22"/>
              </w:rPr>
            </w:pPr>
          </w:p>
        </w:tc>
        <w:tc>
          <w:tcPr>
            <w:tcW w:w="6336" w:type="dxa"/>
          </w:tcPr>
          <w:p w:rsidR="009D10F2" w:rsidRPr="00651F79" w:rsidRDefault="009D10F2" w:rsidP="00E62A86">
            <w:pPr>
              <w:rPr>
                <w:rFonts w:cs="Arial"/>
                <w:szCs w:val="22"/>
              </w:rPr>
            </w:pPr>
          </w:p>
        </w:tc>
      </w:tr>
      <w:tr w:rsidR="009D10F2" w:rsidRPr="00651F79" w:rsidTr="00E62A86">
        <w:trPr>
          <w:cantSplit/>
          <w:trHeight w:val="267"/>
        </w:trPr>
        <w:tc>
          <w:tcPr>
            <w:tcW w:w="567" w:type="dxa"/>
          </w:tcPr>
          <w:p w:rsidR="009D10F2" w:rsidRPr="00651F79" w:rsidRDefault="009D10F2" w:rsidP="00E62A86">
            <w:pPr>
              <w:rPr>
                <w:rFonts w:cs="Arial"/>
                <w:szCs w:val="22"/>
              </w:rPr>
            </w:pPr>
            <w:r>
              <w:rPr>
                <w:rFonts w:cs="Arial"/>
                <w:szCs w:val="22"/>
              </w:rPr>
              <w:t>2</w:t>
            </w:r>
          </w:p>
        </w:tc>
        <w:tc>
          <w:tcPr>
            <w:tcW w:w="3057" w:type="dxa"/>
          </w:tcPr>
          <w:p w:rsidR="009D10F2" w:rsidRPr="00E965AC" w:rsidRDefault="009D10F2" w:rsidP="00E62A86">
            <w:pPr>
              <w:rPr>
                <w:rFonts w:cs="Arial"/>
                <w:szCs w:val="22"/>
                <w:highlight w:val="yellow"/>
              </w:rPr>
            </w:pPr>
            <w:r w:rsidRPr="00E965AC">
              <w:t>The Workgroup invites views on the perceived risk of post-commissioning Interconnectors and whether they should provide User Commitment.</w:t>
            </w:r>
          </w:p>
        </w:tc>
        <w:tc>
          <w:tcPr>
            <w:tcW w:w="6336" w:type="dxa"/>
          </w:tcPr>
          <w:p w:rsidR="009D10F2" w:rsidRPr="00651F79" w:rsidRDefault="009D10F2" w:rsidP="00E62A86">
            <w:pPr>
              <w:rPr>
                <w:rFonts w:cs="Arial"/>
                <w:szCs w:val="22"/>
              </w:rPr>
            </w:pPr>
          </w:p>
        </w:tc>
      </w:tr>
      <w:tr w:rsidR="009D10F2" w:rsidRPr="00651F79" w:rsidTr="00E62A86">
        <w:trPr>
          <w:cantSplit/>
          <w:trHeight w:val="267"/>
        </w:trPr>
        <w:tc>
          <w:tcPr>
            <w:tcW w:w="567" w:type="dxa"/>
          </w:tcPr>
          <w:p w:rsidR="009D10F2" w:rsidRDefault="009D10F2" w:rsidP="00E62A86">
            <w:pPr>
              <w:rPr>
                <w:rFonts w:cs="Arial"/>
                <w:szCs w:val="22"/>
              </w:rPr>
            </w:pPr>
            <w:r>
              <w:rPr>
                <w:rFonts w:cs="Arial"/>
                <w:szCs w:val="22"/>
              </w:rPr>
              <w:t>3</w:t>
            </w:r>
          </w:p>
        </w:tc>
        <w:tc>
          <w:tcPr>
            <w:tcW w:w="3057" w:type="dxa"/>
          </w:tcPr>
          <w:p w:rsidR="009D10F2" w:rsidRPr="00E965AC" w:rsidRDefault="009D10F2" w:rsidP="00E62A86">
            <w:r w:rsidRPr="00E965AC">
              <w:rPr>
                <w:rFonts w:ascii="Helvetica" w:hAnsi="Helvetica" w:cs="Helvetica"/>
                <w:szCs w:val="22"/>
              </w:rPr>
              <w:t>The Workgroup invites views and evidence as to whether post-commissioning Interconnectors, in the event that they are required to provide User Commitment, have a greater ability to forecast market conditions than generators.</w:t>
            </w:r>
          </w:p>
        </w:tc>
        <w:tc>
          <w:tcPr>
            <w:tcW w:w="6336" w:type="dxa"/>
          </w:tcPr>
          <w:p w:rsidR="009D10F2" w:rsidRPr="00651F79" w:rsidRDefault="009D10F2" w:rsidP="00E62A86">
            <w:pPr>
              <w:rPr>
                <w:rFonts w:cs="Arial"/>
                <w:szCs w:val="22"/>
              </w:rPr>
            </w:pPr>
          </w:p>
        </w:tc>
      </w:tr>
      <w:tr w:rsidR="009D10F2" w:rsidRPr="00651F79" w:rsidTr="00E62A86">
        <w:trPr>
          <w:cantSplit/>
          <w:trHeight w:val="267"/>
        </w:trPr>
        <w:tc>
          <w:tcPr>
            <w:tcW w:w="567" w:type="dxa"/>
          </w:tcPr>
          <w:p w:rsidR="009D10F2" w:rsidRDefault="009D10F2" w:rsidP="00E62A86">
            <w:pPr>
              <w:rPr>
                <w:rFonts w:cs="Arial"/>
                <w:szCs w:val="22"/>
              </w:rPr>
            </w:pPr>
            <w:r>
              <w:rPr>
                <w:rFonts w:cs="Arial"/>
                <w:szCs w:val="22"/>
              </w:rPr>
              <w:t>4</w:t>
            </w:r>
          </w:p>
        </w:tc>
        <w:tc>
          <w:tcPr>
            <w:tcW w:w="3057" w:type="dxa"/>
          </w:tcPr>
          <w:p w:rsidR="009D10F2" w:rsidRPr="00E965AC" w:rsidRDefault="009D10F2" w:rsidP="00E62A86">
            <w:pPr>
              <w:rPr>
                <w:rFonts w:ascii="Helvetica" w:hAnsi="Helvetica" w:cs="Helvetica"/>
                <w:szCs w:val="22"/>
              </w:rPr>
            </w:pPr>
            <w:r w:rsidRPr="00E965AC">
              <w:rPr>
                <w:rFonts w:ascii="Helvetica" w:hAnsi="Helvetica" w:cs="Helvetica"/>
                <w:szCs w:val="22"/>
              </w:rPr>
              <w:t>The Workgroup invites views and evidence as to whether Pumped Storage sites should be treated differently from other generation types, and if so how</w:t>
            </w:r>
            <w:r>
              <w:rPr>
                <w:rFonts w:ascii="Helvetica" w:hAnsi="Helvetica" w:cs="Helvetica"/>
                <w:szCs w:val="22"/>
              </w:rPr>
              <w:t>?</w:t>
            </w:r>
          </w:p>
        </w:tc>
        <w:tc>
          <w:tcPr>
            <w:tcW w:w="6336" w:type="dxa"/>
          </w:tcPr>
          <w:p w:rsidR="009D10F2" w:rsidRPr="00651F79" w:rsidRDefault="009D10F2" w:rsidP="00E62A86">
            <w:pPr>
              <w:rPr>
                <w:rFonts w:cs="Arial"/>
                <w:szCs w:val="22"/>
              </w:rPr>
            </w:pPr>
          </w:p>
        </w:tc>
      </w:tr>
    </w:tbl>
    <w:p w:rsidR="009D10F2" w:rsidRDefault="009D10F2"/>
    <w:sectPr w:rsidR="009D10F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F2" w:rsidRDefault="009D10F2">
      <w:r>
        <w:separator/>
      </w:r>
    </w:p>
  </w:endnote>
  <w:endnote w:type="continuationSeparator" w:id="1">
    <w:p w:rsidR="009D10F2" w:rsidRDefault="009D10F2">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F2" w:rsidRDefault="009D10F2">
      <w:r>
        <w:separator/>
      </w:r>
    </w:p>
  </w:footnote>
  <w:footnote w:type="continuationSeparator" w:id="1">
    <w:p w:rsidR="009D10F2" w:rsidRDefault="009D10F2">
      <w:r>
        <w:continuationSeparator/>
      </w:r>
    </w:p>
  </w:footnote>
  <w:footnote w:id="2">
    <w:p w:rsidR="009D10F2" w:rsidRDefault="009D10F2">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185164"/>
    <w:lvl w:ilvl="0">
      <w:start w:val="1"/>
      <w:numFmt w:val="bullet"/>
      <w:lvlText w:val=""/>
      <w:lvlJc w:val="left"/>
      <w:pPr>
        <w:tabs>
          <w:tab w:val="num" w:pos="360"/>
        </w:tabs>
        <w:ind w:left="360" w:hanging="360"/>
      </w:pPr>
      <w:rPr>
        <w:rFonts w:ascii="Symbol" w:hAnsi="Symbol" w:hint="default"/>
      </w:rPr>
    </w:lvl>
  </w:abstractNum>
  <w:abstractNum w:abstractNumId="1">
    <w:nsid w:val="319137C1"/>
    <w:multiLevelType w:val="multilevel"/>
    <w:tmpl w:val="41189892"/>
    <w:lvl w:ilvl="0">
      <w:start w:val="1"/>
      <w:numFmt w:val="decimal"/>
      <w:pStyle w:val="Heading1"/>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pStyle w:val="Heading2"/>
      <w:lvlText w:val="%1.%2"/>
      <w:lvlJc w:val="left"/>
      <w:pPr>
        <w:tabs>
          <w:tab w:val="num" w:pos="567"/>
        </w:tabs>
        <w:ind w:left="567" w:hanging="567"/>
      </w:pPr>
      <w:rPr>
        <w:rFonts w:cs="Times New Roman" w:hint="default"/>
        <w:b w:val="0"/>
        <w:i w:val="0"/>
        <w:color w:val="auto"/>
      </w:rPr>
    </w:lvl>
    <w:lvl w:ilvl="2">
      <w:start w:val="1"/>
      <w:numFmt w:val="decimal"/>
      <w:pStyle w:val="Heading3"/>
      <w:lvlText w:val="%1.%2.%3"/>
      <w:lvlJc w:val="left"/>
      <w:pPr>
        <w:tabs>
          <w:tab w:val="num" w:pos="567"/>
        </w:tabs>
        <w:ind w:left="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lowerLetter"/>
      <w:pStyle w:val="Heading4"/>
      <w:lvlText w:val="(%4)"/>
      <w:lvlJc w:val="left"/>
      <w:pPr>
        <w:tabs>
          <w:tab w:val="num" w:pos="567"/>
        </w:tabs>
        <w:ind w:left="567"/>
      </w:pPr>
      <w:rPr>
        <w:rFonts w:cs="Times New Roman" w:hint="default"/>
        <w:color w:val="auto"/>
      </w:rPr>
    </w:lvl>
    <w:lvl w:ilvl="4">
      <w:start w:val="1"/>
      <w:numFmt w:val="lowerRoman"/>
      <w:pStyle w:val="Heading5"/>
      <w:lvlText w:val="(%5)"/>
      <w:lvlJc w:val="left"/>
      <w:pPr>
        <w:tabs>
          <w:tab w:val="num" w:pos="567"/>
        </w:tabs>
        <w:ind w:left="567"/>
      </w:pPr>
      <w:rPr>
        <w:rFonts w:cs="Times New Roman" w:hint="default"/>
      </w:rPr>
    </w:lvl>
    <w:lvl w:ilvl="5">
      <w:start w:val="1"/>
      <w:numFmt w:val="bullet"/>
      <w:pStyle w:val="Heading6"/>
      <w:lvlText w:val=""/>
      <w:lvlJc w:val="left"/>
      <w:pPr>
        <w:tabs>
          <w:tab w:val="num" w:pos="567"/>
        </w:tabs>
        <w:ind w:left="567"/>
      </w:pPr>
      <w:rPr>
        <w:rFonts w:ascii="Symbol" w:hAnsi="Symbol" w:hint="default"/>
        <w:color w:val="auto"/>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33C54DF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63CD06A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76A15E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A86"/>
    <w:rsid w:val="000245C7"/>
    <w:rsid w:val="00027334"/>
    <w:rsid w:val="00031630"/>
    <w:rsid w:val="0003213A"/>
    <w:rsid w:val="000573CD"/>
    <w:rsid w:val="00057443"/>
    <w:rsid w:val="000642CC"/>
    <w:rsid w:val="00083788"/>
    <w:rsid w:val="000840E3"/>
    <w:rsid w:val="00087204"/>
    <w:rsid w:val="00091DE7"/>
    <w:rsid w:val="000F4E7A"/>
    <w:rsid w:val="00100103"/>
    <w:rsid w:val="0010032A"/>
    <w:rsid w:val="00124A50"/>
    <w:rsid w:val="00170E5E"/>
    <w:rsid w:val="00196A22"/>
    <w:rsid w:val="001A38EA"/>
    <w:rsid w:val="001D2A93"/>
    <w:rsid w:val="001E6AE5"/>
    <w:rsid w:val="002060CE"/>
    <w:rsid w:val="002362A8"/>
    <w:rsid w:val="002368F6"/>
    <w:rsid w:val="00242625"/>
    <w:rsid w:val="0025338E"/>
    <w:rsid w:val="00253EEF"/>
    <w:rsid w:val="002A6DA8"/>
    <w:rsid w:val="002A7646"/>
    <w:rsid w:val="002C1202"/>
    <w:rsid w:val="002E102B"/>
    <w:rsid w:val="002E4C32"/>
    <w:rsid w:val="00303C2B"/>
    <w:rsid w:val="00306436"/>
    <w:rsid w:val="003113C6"/>
    <w:rsid w:val="00341E2C"/>
    <w:rsid w:val="00341ED6"/>
    <w:rsid w:val="00352E12"/>
    <w:rsid w:val="00360A16"/>
    <w:rsid w:val="003721E7"/>
    <w:rsid w:val="00376F00"/>
    <w:rsid w:val="003F230F"/>
    <w:rsid w:val="003F639A"/>
    <w:rsid w:val="00423A90"/>
    <w:rsid w:val="00442BCE"/>
    <w:rsid w:val="0046151E"/>
    <w:rsid w:val="00476F53"/>
    <w:rsid w:val="00487486"/>
    <w:rsid w:val="004A78DB"/>
    <w:rsid w:val="004B2969"/>
    <w:rsid w:val="004E3D20"/>
    <w:rsid w:val="004E7A2B"/>
    <w:rsid w:val="00502C4E"/>
    <w:rsid w:val="005226D7"/>
    <w:rsid w:val="00551D62"/>
    <w:rsid w:val="005C64BE"/>
    <w:rsid w:val="006053B6"/>
    <w:rsid w:val="0063389C"/>
    <w:rsid w:val="00651F79"/>
    <w:rsid w:val="00655166"/>
    <w:rsid w:val="006720B4"/>
    <w:rsid w:val="0067767F"/>
    <w:rsid w:val="00694354"/>
    <w:rsid w:val="006B6DEA"/>
    <w:rsid w:val="006C1B70"/>
    <w:rsid w:val="006D14B9"/>
    <w:rsid w:val="006F7239"/>
    <w:rsid w:val="00703876"/>
    <w:rsid w:val="00731325"/>
    <w:rsid w:val="00745A4F"/>
    <w:rsid w:val="007526B5"/>
    <w:rsid w:val="007640EA"/>
    <w:rsid w:val="00772927"/>
    <w:rsid w:val="00791E12"/>
    <w:rsid w:val="00792155"/>
    <w:rsid w:val="00794648"/>
    <w:rsid w:val="007A2ED3"/>
    <w:rsid w:val="007A53C3"/>
    <w:rsid w:val="007F68E5"/>
    <w:rsid w:val="00803051"/>
    <w:rsid w:val="0080459B"/>
    <w:rsid w:val="00813AC0"/>
    <w:rsid w:val="00835EAC"/>
    <w:rsid w:val="0089771B"/>
    <w:rsid w:val="008A3746"/>
    <w:rsid w:val="008B2356"/>
    <w:rsid w:val="008E0C16"/>
    <w:rsid w:val="00907E5B"/>
    <w:rsid w:val="0093010B"/>
    <w:rsid w:val="009358EB"/>
    <w:rsid w:val="00957999"/>
    <w:rsid w:val="009646AD"/>
    <w:rsid w:val="00970903"/>
    <w:rsid w:val="0097582C"/>
    <w:rsid w:val="0099115E"/>
    <w:rsid w:val="009B3A78"/>
    <w:rsid w:val="009C00B0"/>
    <w:rsid w:val="009D10F2"/>
    <w:rsid w:val="009D1890"/>
    <w:rsid w:val="00A06C17"/>
    <w:rsid w:val="00A11AA6"/>
    <w:rsid w:val="00A13D11"/>
    <w:rsid w:val="00A3211E"/>
    <w:rsid w:val="00A550C3"/>
    <w:rsid w:val="00A70311"/>
    <w:rsid w:val="00A72997"/>
    <w:rsid w:val="00A733EA"/>
    <w:rsid w:val="00A77D2B"/>
    <w:rsid w:val="00AE69B6"/>
    <w:rsid w:val="00AE7BC0"/>
    <w:rsid w:val="00AF3627"/>
    <w:rsid w:val="00B13174"/>
    <w:rsid w:val="00B27176"/>
    <w:rsid w:val="00B27C81"/>
    <w:rsid w:val="00B4122C"/>
    <w:rsid w:val="00B449D5"/>
    <w:rsid w:val="00B468C5"/>
    <w:rsid w:val="00B520FB"/>
    <w:rsid w:val="00B53B86"/>
    <w:rsid w:val="00B611C6"/>
    <w:rsid w:val="00B77ABB"/>
    <w:rsid w:val="00B82D18"/>
    <w:rsid w:val="00B85B61"/>
    <w:rsid w:val="00B927C6"/>
    <w:rsid w:val="00B95C8A"/>
    <w:rsid w:val="00BA26FA"/>
    <w:rsid w:val="00BB7D02"/>
    <w:rsid w:val="00BD77BF"/>
    <w:rsid w:val="00BE3373"/>
    <w:rsid w:val="00BF4072"/>
    <w:rsid w:val="00C05471"/>
    <w:rsid w:val="00C11CC8"/>
    <w:rsid w:val="00C17009"/>
    <w:rsid w:val="00C20D54"/>
    <w:rsid w:val="00C22DE6"/>
    <w:rsid w:val="00C23B41"/>
    <w:rsid w:val="00C24BD9"/>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71A5C"/>
    <w:rsid w:val="00D91F5C"/>
    <w:rsid w:val="00D94547"/>
    <w:rsid w:val="00DA7997"/>
    <w:rsid w:val="00DC2D15"/>
    <w:rsid w:val="00DC3DC3"/>
    <w:rsid w:val="00DC69E7"/>
    <w:rsid w:val="00DD2906"/>
    <w:rsid w:val="00DD79CA"/>
    <w:rsid w:val="00DF54AB"/>
    <w:rsid w:val="00E04AB4"/>
    <w:rsid w:val="00E26718"/>
    <w:rsid w:val="00E27292"/>
    <w:rsid w:val="00E36ECF"/>
    <w:rsid w:val="00E52628"/>
    <w:rsid w:val="00E531A1"/>
    <w:rsid w:val="00E62A86"/>
    <w:rsid w:val="00E965AC"/>
    <w:rsid w:val="00E96D23"/>
    <w:rsid w:val="00EC3BE1"/>
    <w:rsid w:val="00EF6675"/>
    <w:rsid w:val="00F0297E"/>
    <w:rsid w:val="00F06905"/>
    <w:rsid w:val="00F324F3"/>
    <w:rsid w:val="00F40B9A"/>
    <w:rsid w:val="00F553AA"/>
    <w:rsid w:val="00F832F5"/>
    <w:rsid w:val="00F83765"/>
    <w:rsid w:val="00F8432E"/>
    <w:rsid w:val="00F95779"/>
    <w:rsid w:val="00FB2695"/>
    <w:rsid w:val="00FC2F0A"/>
    <w:rsid w:val="00FE28C4"/>
    <w:rsid w:val="00FF2EAE"/>
    <w:rsid w:val="00FF58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6"/>
    <w:pPr>
      <w:spacing w:line="300" w:lineRule="atLeast"/>
    </w:pPr>
    <w:rPr>
      <w:rFonts w:ascii="Arial" w:hAnsi="Arial"/>
      <w:szCs w:val="24"/>
    </w:rPr>
  </w:style>
  <w:style w:type="paragraph" w:styleId="Heading1">
    <w:name w:val="heading 1"/>
    <w:basedOn w:val="Normal"/>
    <w:next w:val="Normal"/>
    <w:link w:val="Heading1Char"/>
    <w:uiPriority w:val="99"/>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uiPriority w:val="99"/>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uiPriority w:val="99"/>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uiPriority w:val="99"/>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uiPriority w:val="99"/>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uiPriority w:val="99"/>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uiPriority w:val="99"/>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uiPriority w:val="99"/>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uiPriority w:val="99"/>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A86"/>
    <w:rPr>
      <w:rFonts w:ascii="Arial Bold" w:hAnsi="Arial Bold" w:cs="Arial"/>
      <w:bCs/>
      <w:color w:val="FFFFFF"/>
      <w:kern w:val="32"/>
      <w:sz w:val="32"/>
      <w:szCs w:val="32"/>
      <w:lang w:val="en-GB" w:eastAsia="en-GB" w:bidi="ar-SA"/>
    </w:rPr>
  </w:style>
  <w:style w:type="character" w:customStyle="1" w:styleId="Heading2Char">
    <w:name w:val="Heading 2 Char"/>
    <w:basedOn w:val="DefaultParagraphFont"/>
    <w:link w:val="Heading2"/>
    <w:uiPriority w:val="9"/>
    <w:semiHidden/>
    <w:rsid w:val="00F153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53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534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534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1534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1534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1534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15343"/>
    <w:rPr>
      <w:rFonts w:asciiTheme="majorHAnsi" w:eastAsiaTheme="majorEastAsia" w:hAnsiTheme="majorHAnsi" w:cstheme="majorBidi"/>
    </w:rPr>
  </w:style>
  <w:style w:type="paragraph" w:styleId="BodyText">
    <w:name w:val="Body Text"/>
    <w:basedOn w:val="Normal"/>
    <w:link w:val="BodyTextChar"/>
    <w:uiPriority w:val="99"/>
    <w:rsid w:val="00E62A86"/>
    <w:pPr>
      <w:spacing w:after="120"/>
    </w:pPr>
  </w:style>
  <w:style w:type="character" w:customStyle="1" w:styleId="BodyTextChar">
    <w:name w:val="Body Text Char"/>
    <w:basedOn w:val="DefaultParagraphFont"/>
    <w:link w:val="BodyText"/>
    <w:uiPriority w:val="99"/>
    <w:semiHidden/>
    <w:rsid w:val="00F15343"/>
    <w:rPr>
      <w:rFonts w:ascii="Arial" w:hAnsi="Arial"/>
      <w:szCs w:val="24"/>
    </w:rPr>
  </w:style>
  <w:style w:type="character" w:styleId="Hyperlink">
    <w:name w:val="Hyperlink"/>
    <w:basedOn w:val="DefaultParagraphFont"/>
    <w:uiPriority w:val="99"/>
    <w:rsid w:val="00E62A86"/>
    <w:rPr>
      <w:rFonts w:cs="Times New Roman"/>
      <w:color w:val="0000FF"/>
      <w:u w:val="single"/>
    </w:rPr>
  </w:style>
  <w:style w:type="character" w:styleId="CommentReference">
    <w:name w:val="annotation reference"/>
    <w:basedOn w:val="DefaultParagraphFont"/>
    <w:uiPriority w:val="99"/>
    <w:semiHidden/>
    <w:rsid w:val="00E62A86"/>
    <w:rPr>
      <w:rFonts w:cs="Times New Roman"/>
      <w:sz w:val="16"/>
      <w:szCs w:val="16"/>
    </w:rPr>
  </w:style>
  <w:style w:type="paragraph" w:styleId="CommentText">
    <w:name w:val="annotation text"/>
    <w:basedOn w:val="Normal"/>
    <w:link w:val="CommentTextChar"/>
    <w:uiPriority w:val="99"/>
    <w:semiHidden/>
    <w:rsid w:val="00E62A86"/>
    <w:rPr>
      <w:szCs w:val="20"/>
    </w:rPr>
  </w:style>
  <w:style w:type="character" w:customStyle="1" w:styleId="CommentTextChar">
    <w:name w:val="Comment Text Char"/>
    <w:basedOn w:val="DefaultParagraphFont"/>
    <w:link w:val="CommentText"/>
    <w:uiPriority w:val="99"/>
    <w:semiHidden/>
    <w:rsid w:val="00F15343"/>
    <w:rPr>
      <w:rFonts w:ascii="Arial" w:hAnsi="Arial"/>
      <w:sz w:val="20"/>
      <w:szCs w:val="20"/>
    </w:rPr>
  </w:style>
  <w:style w:type="paragraph" w:styleId="FootnoteText">
    <w:name w:val="footnote text"/>
    <w:basedOn w:val="Normal"/>
    <w:link w:val="FootnoteTextChar"/>
    <w:uiPriority w:val="99"/>
    <w:semiHidden/>
    <w:rsid w:val="002368F6"/>
    <w:rPr>
      <w:sz w:val="20"/>
      <w:szCs w:val="20"/>
    </w:rPr>
  </w:style>
  <w:style w:type="character" w:customStyle="1" w:styleId="FootnoteTextChar">
    <w:name w:val="Footnote Text Char"/>
    <w:basedOn w:val="DefaultParagraphFont"/>
    <w:link w:val="FootnoteText"/>
    <w:uiPriority w:val="99"/>
    <w:semiHidden/>
    <w:rsid w:val="00F15343"/>
    <w:rPr>
      <w:rFonts w:ascii="Arial" w:hAnsi="Arial"/>
      <w:sz w:val="20"/>
      <w:szCs w:val="20"/>
    </w:rPr>
  </w:style>
  <w:style w:type="character" w:styleId="FootnoteReference">
    <w:name w:val="footnote reference"/>
    <w:basedOn w:val="DefaultParagraphFont"/>
    <w:uiPriority w:val="99"/>
    <w:semiHidden/>
    <w:rsid w:val="002368F6"/>
    <w:rPr>
      <w:rFonts w:cs="Times New Roman"/>
      <w:vertAlign w:val="superscript"/>
    </w:rPr>
  </w:style>
  <w:style w:type="numbering" w:styleId="111111">
    <w:name w:val="Outline List 2"/>
    <w:basedOn w:val="NoList"/>
    <w:uiPriority w:val="99"/>
    <w:semiHidden/>
    <w:unhideWhenUsed/>
    <w:rsid w:val="00F1534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yne.Mullins@nationalgrid.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usc.team@nationalgrid.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79796030E0745AF0C5DD8AB7C9DB4" ma:contentTypeVersion="3" ma:contentTypeDescription="Create a new document." ma:contentTypeScope="" ma:versionID="9a3e1d7f288bcbf2a5030b15acffb71e">
  <xsd:schema xmlns:xsd="http://www.w3.org/2001/XMLSchema" xmlns:xs="http://www.w3.org/2001/XMLSchema" xmlns:p="http://schemas.microsoft.com/office/2006/metadata/properties" xmlns:ns2="faac5d55-1921-421f-aaab-07690666a227" targetNamespace="http://schemas.microsoft.com/office/2006/metadata/properties" ma:root="true" ma:fieldsID="1fc64e5b8d4eab27e6bd455c55b46aa4" ns2:_="">
    <xsd:import namespace="faac5d55-1921-421f-aaab-07690666a227"/>
    <xsd:element name="properties">
      <xsd:complexType>
        <xsd:sequence>
          <xsd:element name="documentManagement">
            <xsd:complexType>
              <xsd:all>
                <xsd:element ref="ns2:Original_x0020_Upload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5d55-1921-421f-aaab-07690666a227" elementFormDefault="qualified">
    <xsd:import namespace="http://schemas.microsoft.com/office/2006/documentManagement/types"/>
    <xsd:import namespace="http://schemas.microsoft.com/office/infopath/2007/PartnerControls"/>
    <xsd:element name="Original_x0020_Upload_x0020_Date" ma:index="8" nillable="true" ma:displayName="Original Upload Date" ma:format="DateOnly" ma:internalName="Original_x0020_Upload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faac5d55-1921-421f-aaab-07690666a227">
      <UserInfo>
        <DisplayName/>
        <AccountId xsi:nil="true"/>
        <AccountType/>
      </UserInfo>
    </Document_x0020_Owner>
    <Original_x0020_Upload_x0020_Date xmlns="faac5d55-1921-421f-aaab-07690666a227" xsi:nil="true"/>
  </documentManagement>
</p:properties>
</file>

<file path=customXml/itemProps1.xml><?xml version="1.0" encoding="utf-8"?>
<ds:datastoreItem xmlns:ds="http://schemas.openxmlformats.org/officeDocument/2006/customXml" ds:itemID="{28E4A99E-193B-4CB8-80F2-6684F8827CBA}"/>
</file>

<file path=customXml/itemProps2.xml><?xml version="1.0" encoding="utf-8"?>
<ds:datastoreItem xmlns:ds="http://schemas.openxmlformats.org/officeDocument/2006/customXml" ds:itemID="{AE8A8F71-61F0-40BE-A177-C59AF8F690B8}"/>
</file>

<file path=customXml/itemProps3.xml><?xml version="1.0" encoding="utf-8"?>
<ds:datastoreItem xmlns:ds="http://schemas.openxmlformats.org/officeDocument/2006/customXml" ds:itemID="{407BEFDA-B591-4F3C-B8F8-71D63D8289A8}"/>
</file>

<file path=docProps/app.xml><?xml version="1.0" encoding="utf-8"?>
<Properties xmlns="http://schemas.openxmlformats.org/officeDocument/2006/extended-properties" xmlns:vt="http://schemas.openxmlformats.org/officeDocument/2006/docPropsVTypes">
  <Template>Normal_Wordconv</Template>
  <TotalTime>1</TotalTime>
  <Pages>3</Pages>
  <Words>556</Words>
  <Characters>3173</Characters>
  <Application>Microsoft Office Outlook</Application>
  <DocSecurity>0</DocSecurity>
  <Lines>0</Lines>
  <Paragraphs>0</Paragraphs>
  <ScaleCrop>false</ScaleCrop>
  <Company>National Grid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subject/>
  <dc:creator>Thomas.Derry</dc:creator>
  <cp:keywords/>
  <dc:description/>
  <cp:lastModifiedBy>Bali Virk</cp:lastModifiedBy>
  <cp:revision>2</cp:revision>
  <dcterms:created xsi:type="dcterms:W3CDTF">2013-12-19T11:22:00Z</dcterms:created>
  <dcterms:modified xsi:type="dcterms:W3CDTF">2013-12-19T11:22:00Z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0x0101000FB79796030E0745AF0C5DD8AB7C9DB4</vt:lpwstr>
  </property>
</Properties>
</file>